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C5304" w14:textId="77777777" w:rsidR="007822E6" w:rsidRPr="007822E6" w:rsidRDefault="007822E6">
      <w:pPr>
        <w:rPr>
          <w:rFonts w:ascii="Segoe UI" w:hAnsi="Segoe UI" w:cs="Segoe UI"/>
          <w:b/>
          <w:bCs/>
          <w:color w:val="333333"/>
          <w:sz w:val="27"/>
          <w:szCs w:val="27"/>
          <w:shd w:val="clear" w:color="auto" w:fill="EBEBEB"/>
        </w:rPr>
      </w:pPr>
      <w:r w:rsidRPr="007822E6">
        <w:rPr>
          <w:rFonts w:ascii="Segoe UI" w:hAnsi="Segoe UI" w:cs="Segoe UI"/>
          <w:b/>
          <w:bCs/>
          <w:color w:val="333333"/>
          <w:sz w:val="27"/>
          <w:szCs w:val="27"/>
          <w:shd w:val="clear" w:color="auto" w:fill="EBEBEB"/>
        </w:rPr>
        <w:t xml:space="preserve">10 фактов о современной научной коммуникации </w:t>
      </w:r>
    </w:p>
    <w:p w14:paraId="1432CB54" w14:textId="77777777" w:rsidR="007822E6" w:rsidRDefault="007822E6">
      <w:pPr>
        <w:rPr>
          <w:rFonts w:ascii="Segoe UI" w:hAnsi="Segoe UI" w:cs="Segoe UI"/>
          <w:color w:val="333333"/>
          <w:sz w:val="27"/>
          <w:szCs w:val="27"/>
          <w:shd w:val="clear" w:color="auto" w:fill="EBEBEB"/>
        </w:rPr>
      </w:pPr>
      <w:r>
        <w:rPr>
          <w:rFonts w:ascii="Segoe UI" w:hAnsi="Segoe UI" w:cs="Segoe UI"/>
          <w:color w:val="333333"/>
          <w:sz w:val="27"/>
          <w:szCs w:val="27"/>
          <w:shd w:val="clear" w:color="auto" w:fill="EBEBEB"/>
        </w:rPr>
        <w:t>Научная коммуникация – процесс продвижения научного знания внутри сообщества ученых и за его пределами посредством различных каналов, средств, форм и институтов коммуникации. В этой статье мы расскажем о значимых факторах, инструментах и тенденциях, которые влияют на развитие этой сферы сегодня. 1. Современная система научной коммуникации все более активно включает возможности новых информационных технологий и расширяет традиционную концепцию, включая как формальные, так и неформальные сети, используемые учеными для разработки идей, обмена информацией, создания и сбора данных, публикации, распространения и оценки результатов. Эта обширная и меняющаяся система в настоящее время не только занимает центральное место в деятельности ученых, но и является очень значимой для специалистов, занимающихся поддержкой научных исследований. В различных университетах мира, в том числе в Республике Беларусь, есть сотрудники и подразделения, работа которых нацелена на повышение осведомленности научных работников о новых возможностях, инструментах и стратегиях для поиска информации, опубликования, продвижения результатов научной деятельности и их оценки. В Белорусском национальном техническом университете такие функции выполняет отдел развития научных коммуникаций Научной библиотеки БНТУ. 2. В результате создания и развития цифровой научной инфраструктуры (электронные библиотеки, издательства, журналы, архивы, институциональные репозитории) появились и различные электронные формы научных коммуникаций: электронные публикации, электронные препринты, лабораторные и исследовательские данные, виртуальные модели, программное обеспечение и др. Для более эффективного продвижения научной деятельности университетов и укрепления их позиций в международных рейтингах университетские журналы, наряду с традиционной печатной версией, стали выходить и в электронном формате. Этим же целям послужило и создание репозиториев – электронных архивов для хранения научных публикаций сотрудников, учебных материалов, патентов, диссертаций, отчетов, графических объектов и других документов и данных. В нашем университете при поддержке библиотеки функционируют платформы «Журналы БНТУ» и «Репозиторий БНТУ». Последняя занимает 47 место в мировом рейтинге репозиториев «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EBEBEB"/>
        </w:rPr>
        <w:t>Transparent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EBEBEB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EBEBEB"/>
        </w:rPr>
        <w:lastRenderedPageBreak/>
        <w:t>Ranking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EBEBEB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EBEBEB"/>
        </w:rPr>
        <w:t>of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EBEBEB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EBEBEB"/>
        </w:rPr>
        <w:t>Repositories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EBEBEB"/>
        </w:rPr>
        <w:t xml:space="preserve">», включающем 3087 репозиториев мира. 3. Ключевым звеном научной коммуникации являются научные публикации. О том, насколько они востребованы, и какое влияние оказывают на дальнейшие исследования, показывает анализ цитирований. Этот аспект, наряду с количеством опубликованных работ, все чаще стал учитываться при оценке научной продуктивности исследователей. Изучение цитирований в современной практике необходимо для ученых, научных коллективов и организаций, чтобы определить наиболее востребованные направления исследований, партнеров для сотрудничества, оценить результативность работы, а также для министерств и фондов, чтобы оценить потенциал исследователя и организации для финансирования. Основными источниками для получения показателей цитирования являются международные базы данных научного цитирования (индексы научного цитирования) «Web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EBEBEB"/>
        </w:rPr>
        <w:t>of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EBEBEB"/>
        </w:rPr>
        <w:t xml:space="preserve"> Science», «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EBEBEB"/>
        </w:rPr>
        <w:t>Scopus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EBEBEB"/>
        </w:rPr>
        <w:t>» и РИНЦ (Российский индекс научного цитирования), которые включают наиболее авторитетные научные издания. Библиотека БНТУ предоставляет доступ к этим ресурсам (в том числе удаленный) для сотрудников университета. Подробнее о научном цитировании можно прочитать здесь. 4. Развитию научных коммуникаций и свободному распространению научной информации способствует такое динамично развивающееся движение, как «Открытая наука» (Open Science). Данный термин включает направления, связанные с открытым доступом к публикациям, открытыми данными научных исследований, открытым рецензированием и обсуждением процесса научного исследования и его результатов, а также открытой методологией, открытым программным обеспечением и открытым образованием. Открытая наука объединяет все элементы современной исследовательской культуры, предполагает прозрачность и доступность научного и образовательного процессов, развитие новых технологий, возможность для исследователей делиться идеями и более эффективно объединяться для совместного решения актуальных задач. 5. Одним из базовых элементов открытой науки является открытый доступ (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EBEBEB"/>
        </w:rPr>
        <w:t>open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EBEBEB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EBEBEB"/>
        </w:rPr>
        <w:t>access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EBEBEB"/>
        </w:rPr>
        <w:t xml:space="preserve">), который предполагает, что полные тексты научных и учебных материалов доступны бесплатно в режиме реального времени для любого пользователя в глобальной информационной сети. В этом случае они размещаются двумя способами: публикация и архивирование. Результатом первой стратегии стало создание журналов открытого доступа, которые публикуют статьи на </w:t>
      </w:r>
      <w:r>
        <w:rPr>
          <w:rFonts w:ascii="Segoe UI" w:hAnsi="Segoe UI" w:cs="Segoe UI"/>
          <w:color w:val="333333"/>
          <w:sz w:val="27"/>
          <w:szCs w:val="27"/>
          <w:shd w:val="clear" w:color="auto" w:fill="EBEBEB"/>
        </w:rPr>
        <w:lastRenderedPageBreak/>
        <w:t xml:space="preserve">платной основе и затем предоставляют бесплатный доступ читателям, позволяя повторно использовать их содержимое практически без каких-либо ограничений. В результате второй стратегии появилась практика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EBEBEB"/>
        </w:rPr>
        <w:t>самоархивирования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EBEBEB"/>
        </w:rPr>
        <w:t xml:space="preserve">: исследователи размещают статьи, опубликованные в журналах, распространяемых по подписке (если позволяет политика издательства), материалы научных конференций и другие документы в институциональных или предметных репозиториях. Все публикации журналов БНТУ и материалы, включенные в репозиторий БНТУ являются публикациями открытого доступа, эти ресурсы университета включены в крупнейшие мировые каталоги и библиотеки открытого доступа. Для более эффективного продвижения результатов научной работы исследователям очень важно использовать возможности открытого доступа. В частности, нашим авторам мы рекомендуем размещать свои публикации в репозитории БНТУ. С условиями передачи документов для включения в репозиторий можно ознакомиться здесь. 6. Научная репутация – один из существенных нематериальных активов исследователя в современном обществе. Согласно одному из ключевых определений этого понятия, принадлежащего Чарльзу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EBEBEB"/>
        </w:rPr>
        <w:t>Фомбруну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EBEBEB"/>
        </w:rPr>
        <w:t xml:space="preserve">, научная репутация – это «отображение восприятия прошедшей деятельности ученого и ее будущих перспектив, которая описывает привлекательность ученого для всех основных заинтересованных сторон в сравнении с его конкурентами». Особенностями репутации исследователя является то, что она формируется в процессе производства и распространения знаний, находится в тесной взаимосвязи с репутацией научной школы и университета, является важным элементом отношений научного работника и университета. Современными инструментами, способствующими эффективности научной деятельности и построению научной репутации являются: использование ключевых международных научных электронных ресурсов, включая базы данных научного цитирования; выбор грамотной публикационной стратегии и опубликование статей в авторитетных научных журналах; соблюдение публикационной этики и авторского права; использование возможностей открытой науки; создание своей идентичности как исследователя в онлайн-пространстве за счет использования инструментов идентификации авторов научных публикаций и социальных медиа для ученых. Более подробно с информацией по этим вопросам можно ознакомиться в разделе «Публикационная активность» на сайте </w:t>
      </w:r>
      <w:r>
        <w:rPr>
          <w:rFonts w:ascii="Segoe UI" w:hAnsi="Segoe UI" w:cs="Segoe UI"/>
          <w:color w:val="333333"/>
          <w:sz w:val="27"/>
          <w:szCs w:val="27"/>
          <w:shd w:val="clear" w:color="auto" w:fill="EBEBEB"/>
        </w:rPr>
        <w:lastRenderedPageBreak/>
        <w:t>библиотеки. Есть также возможность заказать тренинг по наиболее актуальной тематике. 7. Для создания онлайн-идентичности авторов научных публикаций в настоящее время существуют различные системы создания профилей и уникальных идентификаторов ученых, которые позволяют: аккумулировать публикации автора в едином аккаунте; упростить обработку и хранение данных о публикациях; улучшить видимость публикаций автора в глобальной сети; корректно получить данные по цитируемости работ исследователей; увеличить число цитирований; уточнить данные об авторе конкретного документа. Авторские профили могут быть сформированы как в базах данных научного цитирования, так и других специализированных сервисах для ученых. В некоторых базах данных профили формируются автоматически при опубликовании автором даже одной статьи, проиндексированной в базе (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EBEBEB"/>
        </w:rPr>
        <w:t>Author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EBEBEB"/>
        </w:rPr>
        <w:t xml:space="preserve"> ID в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EBEBEB"/>
        </w:rPr>
        <w:t>Scopus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EBEBEB"/>
        </w:rPr>
        <w:t>), в других системах созданы специальные инструменты объединения и корректировки данных автора (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EBEBEB"/>
        </w:rPr>
        <w:t>ResearcherID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EBEBEB"/>
        </w:rPr>
        <w:t xml:space="preserve"> в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EBEBEB"/>
        </w:rPr>
        <w:t>WoS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EBEBEB"/>
        </w:rPr>
        <w:t xml:space="preserve">, SCIENCE INDEX в РИНЦ, ORCID, авторский профиль в Google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EBEBEB"/>
        </w:rPr>
        <w:t>Scholar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EBEBEB"/>
        </w:rPr>
        <w:t xml:space="preserve">). Поддержание авторских профилей в актуальном состоянии способствует более корректному отражению результатов научной деятельности исследователя и их продвижению. Больше информации об инструментах идентификации и их использовании можно получить здесь. 8. Очень важным аспектом в деятельности современного исследователя является его присутствие в онлайн-пространстве, что позволяет сделать результаты работы более видимыми для мирового научного сообщества и расширить коммуникацию с коллегами. В настоящее время существует большое количество инструментов и сервисов, выступающих в качестве площадок для профессионального общения, публикации научных данных, обмена опытом, открытого обсуждения процесса научного исследования и результатов. Это специализированные научные социальные сети (Research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EBEBEB"/>
        </w:rPr>
        <w:t>Gate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EBEBEB"/>
        </w:rPr>
        <w:t xml:space="preserve">, Academia.edu и др.), онлайновые платформы для работы с библиографическими данными (библиографические менеджеры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EBEBEB"/>
        </w:rPr>
        <w:t>CiteULike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EBEBEB"/>
        </w:rPr>
        <w:t xml:space="preserve">,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EBEBEB"/>
        </w:rPr>
        <w:t>Zotero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EBEBEB"/>
        </w:rPr>
        <w:t xml:space="preserve"> и др.), разнообразные сервисы для хранения открытых научных данных (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EBEBEB"/>
        </w:rPr>
        <w:t>Zenodo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EBEBEB"/>
        </w:rPr>
        <w:t xml:space="preserve">,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EBEBEB"/>
        </w:rPr>
        <w:t>Figshare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EBEBEB"/>
        </w:rPr>
        <w:t xml:space="preserve"> и др.), репозитории открытого исходного кода (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EBEBEB"/>
        </w:rPr>
        <w:t>GitHub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EBEBEB"/>
        </w:rPr>
        <w:t xml:space="preserve">,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EBEBEB"/>
        </w:rPr>
        <w:t>GitLab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EBEBEB"/>
        </w:rPr>
        <w:t xml:space="preserve"> и др.), а также универсальные (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EBEBEB"/>
        </w:rPr>
        <w:t>Twitter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EBEBEB"/>
        </w:rPr>
        <w:t xml:space="preserve">, Facebook, Google+,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EBEBEB"/>
        </w:rPr>
        <w:t>LinkedIn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EBEBEB"/>
        </w:rPr>
        <w:t xml:space="preserve"> и др.). 9. В системе современных научных коммуникаций чрезвычайно важны и этические аспекты. Этика научных публикаций – это система, определяющая нормы профессионального поведения во взаимоотношениях авторов, рецензентов, редакторов, </w:t>
      </w:r>
      <w:r>
        <w:rPr>
          <w:rFonts w:ascii="Segoe UI" w:hAnsi="Segoe UI" w:cs="Segoe UI"/>
          <w:color w:val="333333"/>
          <w:sz w:val="27"/>
          <w:szCs w:val="27"/>
          <w:shd w:val="clear" w:color="auto" w:fill="EBEBEB"/>
        </w:rPr>
        <w:lastRenderedPageBreak/>
        <w:t xml:space="preserve">издателей и читателей в процессе создания, распространения и использования научных публикаций. На международном уровне этими вопросами занимается Комитет по публикационной этике COPE (Committee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EBEBEB"/>
        </w:rPr>
        <w:t>on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EBEBEB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EBEBEB"/>
        </w:rPr>
        <w:t>Publication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EBEBEB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EBEBEB"/>
        </w:rPr>
        <w:t>Ethics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EBEBEB"/>
        </w:rPr>
        <w:t>), который предлагает актуальные информационные ресурсы и обучающие мероприятия в этой области. Авторам научных публикаций крайне необходимо соблюдать правила и принципы научной этики, чтобы обеспечить соблюдение авторского права и корректное использование интеллектуальной собственности. При подготовке рукописи для опубликования автор должен убедиться в достоверности используемых данных и результатов научных исследований. Важно также указывать в публикации лиц, которые внесли вклад в развитие исследований в данном направлении. Необходимо предоставить оригинальные материалы, а заимствованные должны быть корректно оформлены со ссылками на первоисточники. Является неприемлемым значительный процент заимствований и плагиат. Сегодня в мире созданы специальные компьютерные программы для проверки наличия плагиата в публикации. К примеру, «Антиплагиат», разработанный одноименной российской компанией. Для повышения качества публикаций система применяется в БНТУ, воспользоваться ею можно на кафедрах. Консультации по работе с «Антиплагиатом» предоставляются в отделе электронных ресурсов Научной библиотеки БНТУ. 10. Качественные научные публикации чрезвычайно важны для оценки деятельности университета на международном уровне как в научной, так и образовательной сфере. Современные рейтинговые системы – один из значимых инструментов, отражающих конкурентоспособность вуза. Они включают в методологию расчета показатели, связанные с публикационной деятельностью (от 20 до 60 % от окончательного балла). Сегодня насчитывается десятки международных рейтингов университетов. К наиболее престижным относят: ARWU (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EBEBEB"/>
        </w:rPr>
        <w:t>Academic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EBEBEB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EBEBEB"/>
        </w:rPr>
        <w:t>Ranking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EBEBEB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EBEBEB"/>
        </w:rPr>
        <w:t>of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EBEBEB"/>
        </w:rPr>
        <w:t xml:space="preserve"> World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EBEBEB"/>
        </w:rPr>
        <w:t>Universities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EBEBEB"/>
        </w:rPr>
        <w:t xml:space="preserve">, «Шанхайский рейтинг»), THE WUR (The Times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EBEBEB"/>
        </w:rPr>
        <w:t>Higher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EBEBEB"/>
        </w:rPr>
        <w:t xml:space="preserve"> Education World University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EBEBEB"/>
        </w:rPr>
        <w:t>Rankings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EBEBEB"/>
        </w:rPr>
        <w:t xml:space="preserve">), QS World University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EBEBEB"/>
        </w:rPr>
        <w:t>Rankings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EBEBEB"/>
        </w:rPr>
        <w:t>, 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EBEBEB"/>
        </w:rPr>
        <w:t>Ranking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EBEBEB"/>
        </w:rPr>
        <w:t xml:space="preserve"> Web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EBEBEB"/>
        </w:rPr>
        <w:t>of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EBEBEB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EBEBEB"/>
        </w:rPr>
        <w:t>Universities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EBEBEB"/>
        </w:rPr>
        <w:t xml:space="preserve"> (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EBEBEB"/>
        </w:rPr>
        <w:t>Webometrics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EBEBEB"/>
        </w:rPr>
        <w:t>), 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EBEBEB"/>
        </w:rPr>
        <w:t>Ranking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EBEBEB"/>
        </w:rPr>
        <w:t xml:space="preserve"> Web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EBEBEB"/>
        </w:rPr>
        <w:t>of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EBEBEB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EBEBEB"/>
        </w:rPr>
        <w:t>Repositories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EBEBEB"/>
        </w:rPr>
        <w:t xml:space="preserve">. Подробнее о рейтингах можно узнать здесь. На позицию в международных рейтингах, наряду с другими значимыми показателями, могут влиять качественные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EBEBEB"/>
        </w:rPr>
        <w:t>высокоцитируемые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EBEBEB"/>
        </w:rPr>
        <w:t xml:space="preserve"> работы, включенные в международные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EBEBEB"/>
        </w:rPr>
        <w:t>наукометрические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EBEBEB"/>
        </w:rPr>
        <w:t xml:space="preserve"> базы данных, размещение публикаций и других материалов в институциональных </w:t>
      </w:r>
      <w:r>
        <w:rPr>
          <w:rFonts w:ascii="Segoe UI" w:hAnsi="Segoe UI" w:cs="Segoe UI"/>
          <w:color w:val="333333"/>
          <w:sz w:val="27"/>
          <w:szCs w:val="27"/>
          <w:shd w:val="clear" w:color="auto" w:fill="EBEBEB"/>
        </w:rPr>
        <w:lastRenderedPageBreak/>
        <w:t xml:space="preserve">репозиториях открытого доступа, вес научных публикаций по данным Google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EBEBEB"/>
        </w:rPr>
        <w:t>Scholar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EBEBEB"/>
        </w:rPr>
        <w:t xml:space="preserve">. Учитывая </w:t>
      </w:r>
      <w:proofErr w:type="gramStart"/>
      <w:r>
        <w:rPr>
          <w:rFonts w:ascii="Segoe UI" w:hAnsi="Segoe UI" w:cs="Segoe UI"/>
          <w:color w:val="333333"/>
          <w:sz w:val="27"/>
          <w:szCs w:val="27"/>
          <w:shd w:val="clear" w:color="auto" w:fill="EBEBEB"/>
        </w:rPr>
        <w:t>современные аспекты научных коммуникаций</w:t>
      </w:r>
      <w:proofErr w:type="gramEnd"/>
      <w:r>
        <w:rPr>
          <w:rFonts w:ascii="Segoe UI" w:hAnsi="Segoe UI" w:cs="Segoe UI"/>
          <w:color w:val="333333"/>
          <w:sz w:val="27"/>
          <w:szCs w:val="27"/>
          <w:shd w:val="clear" w:color="auto" w:fill="EBEBEB"/>
        </w:rPr>
        <w:t xml:space="preserve"> каждый исследователь может не только определить успешную стратегию собственного развития, но и внести вклад в развитие университета и научного сообщества в целом. </w:t>
      </w:r>
    </w:p>
    <w:p w14:paraId="05B96149" w14:textId="77777777" w:rsidR="007822E6" w:rsidRDefault="007822E6">
      <w:pPr>
        <w:rPr>
          <w:rFonts w:ascii="Segoe UI" w:hAnsi="Segoe UI" w:cs="Segoe UI"/>
          <w:color w:val="333333"/>
          <w:sz w:val="27"/>
          <w:szCs w:val="27"/>
          <w:shd w:val="clear" w:color="auto" w:fill="EBEBEB"/>
        </w:rPr>
      </w:pPr>
    </w:p>
    <w:p w14:paraId="35BC97BC" w14:textId="7BAF0E02" w:rsidR="002C519D" w:rsidRDefault="007822E6">
      <w:r>
        <w:rPr>
          <w:rFonts w:ascii="Segoe UI" w:hAnsi="Segoe UI" w:cs="Segoe UI"/>
          <w:color w:val="333333"/>
          <w:sz w:val="27"/>
          <w:szCs w:val="27"/>
          <w:shd w:val="clear" w:color="auto" w:fill="EBEBEB"/>
        </w:rPr>
        <w:t xml:space="preserve">Алина </w:t>
      </w:r>
      <w:proofErr w:type="spellStart"/>
      <w:r>
        <w:rPr>
          <w:rFonts w:ascii="Segoe UI" w:hAnsi="Segoe UI" w:cs="Segoe UI"/>
          <w:color w:val="333333"/>
          <w:sz w:val="27"/>
          <w:szCs w:val="27"/>
          <w:shd w:val="clear" w:color="auto" w:fill="EBEBEB"/>
        </w:rPr>
        <w:t>Шкутова</w:t>
      </w:r>
      <w:proofErr w:type="spellEnd"/>
      <w:r>
        <w:rPr>
          <w:rFonts w:ascii="Segoe UI" w:hAnsi="Segoe UI" w:cs="Segoe UI"/>
          <w:color w:val="333333"/>
          <w:sz w:val="27"/>
          <w:szCs w:val="27"/>
          <w:shd w:val="clear" w:color="auto" w:fill="EBEBEB"/>
        </w:rPr>
        <w:t>, главный библиотекарь отдела развития научных коммуникаций</w:t>
      </w:r>
      <w:r>
        <w:rPr>
          <w:rFonts w:ascii="Segoe UI" w:hAnsi="Segoe UI" w:cs="Segoe UI"/>
          <w:color w:val="333333"/>
          <w:sz w:val="27"/>
          <w:szCs w:val="27"/>
        </w:rPr>
        <w:br/>
      </w:r>
      <w:r>
        <w:rPr>
          <w:rFonts w:ascii="Segoe UI" w:hAnsi="Segoe UI" w:cs="Segoe UI"/>
          <w:color w:val="333333"/>
          <w:sz w:val="27"/>
          <w:szCs w:val="27"/>
        </w:rPr>
        <w:br/>
      </w:r>
      <w:r>
        <w:rPr>
          <w:rFonts w:ascii="Segoe UI" w:hAnsi="Segoe UI" w:cs="Segoe UI"/>
          <w:color w:val="333333"/>
          <w:sz w:val="27"/>
          <w:szCs w:val="27"/>
          <w:shd w:val="clear" w:color="auto" w:fill="EBEBEB"/>
        </w:rPr>
        <w:t>Источник: </w:t>
      </w:r>
      <w:hyperlink r:id="rId4" w:history="1">
        <w:r>
          <w:rPr>
            <w:rStyle w:val="a3"/>
            <w:rFonts w:ascii="Segoe UI" w:hAnsi="Segoe UI" w:cs="Segoe UI"/>
            <w:sz w:val="27"/>
            <w:szCs w:val="27"/>
            <w:shd w:val="clear" w:color="auto" w:fill="EBEBEB"/>
          </w:rPr>
          <w:t>https://times.bntu.by/news/7695-o-sovremennoy-nauchnoy-kommunikacii</w:t>
        </w:r>
      </w:hyperlink>
      <w:r>
        <w:rPr>
          <w:rFonts w:ascii="Segoe UI" w:hAnsi="Segoe UI" w:cs="Segoe UI"/>
          <w:color w:val="333333"/>
          <w:sz w:val="27"/>
          <w:szCs w:val="27"/>
        </w:rPr>
        <w:br/>
      </w:r>
      <w:r>
        <w:rPr>
          <w:rFonts w:ascii="Segoe UI" w:hAnsi="Segoe UI" w:cs="Segoe UI"/>
          <w:color w:val="333333"/>
          <w:sz w:val="27"/>
          <w:szCs w:val="27"/>
          <w:shd w:val="clear" w:color="auto" w:fill="EBEBEB"/>
        </w:rPr>
        <w:t>© TIMES.BNTU.BY</w:t>
      </w:r>
    </w:p>
    <w:sectPr w:rsidR="002C5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E6"/>
    <w:rsid w:val="002C519D"/>
    <w:rsid w:val="0078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CBAA7"/>
  <w15:chartTrackingRefBased/>
  <w15:docId w15:val="{9A17D6C8-6CB8-4770-A854-FFF178FC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22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imes.bntu.by/news/7695-o-sovremennoy-nauchnoy-kommunikac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1843</Words>
  <Characters>10507</Characters>
  <Application>Microsoft Office Word</Application>
  <DocSecurity>0</DocSecurity>
  <Lines>87</Lines>
  <Paragraphs>24</Paragraphs>
  <ScaleCrop>false</ScaleCrop>
  <Company/>
  <LinksUpToDate>false</LinksUpToDate>
  <CharactersWithSpaces>12326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Kovbasiuk</dc:creator>
  <cp:keywords/>
  <dc:description/>
  <cp:lastModifiedBy>Irina Kovbasiuk</cp:lastModifiedBy>
  <cp:revision>1</cp:revision>
  <dcterms:created xsi:type="dcterms:W3CDTF">2021-08-11T05:34:00Z</dcterms:created>
  <dcterms:modified xsi:type="dcterms:W3CDTF">2021-08-11T05:35:00Z</dcterms:modified>
</cp:coreProperties>
</file>